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A14666">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67A641EC" w:rsidR="005F44CA" w:rsidRPr="00CF5812" w:rsidRDefault="0058344B" w:rsidP="00A14666">
            <w:pPr>
              <w:spacing w:before="20" w:after="20"/>
              <w:rPr>
                <w:rFonts w:ascii="Merriweather" w:hAnsi="Merriweather"/>
                <w:b/>
                <w:sz w:val="20"/>
              </w:rPr>
            </w:pPr>
            <w:r w:rsidRPr="0058344B">
              <w:rPr>
                <w:rFonts w:ascii="Merriweather" w:hAnsi="Merriweather"/>
                <w:b/>
                <w:sz w:val="20"/>
              </w:rPr>
              <w:t>Department of English</w:t>
            </w:r>
            <w:r>
              <w:rPr>
                <w:rFonts w:ascii="Merriweather" w:hAnsi="Merriweather"/>
                <w:b/>
                <w:sz w:val="20"/>
              </w:rPr>
              <w:t xml:space="preserve"> Studies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A14666">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6018E659" w:rsidR="005F44CA" w:rsidRPr="00CF5812" w:rsidRDefault="0058344B" w:rsidP="00A14666">
            <w:pPr>
              <w:spacing w:before="20" w:after="20"/>
              <w:rPr>
                <w:rFonts w:ascii="Merriweather" w:hAnsi="Merriweather"/>
                <w:sz w:val="20"/>
              </w:rPr>
            </w:pPr>
            <w:r w:rsidRPr="0058344B">
              <w:rPr>
                <w:rFonts w:ascii="Merriweather" w:hAnsi="Merriweather"/>
                <w:sz w:val="20"/>
              </w:rPr>
              <w:t>Introduction to American Popular Culture</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703BF218" w:rsidR="005F44CA" w:rsidRPr="00CF5812" w:rsidRDefault="0058344B" w:rsidP="00A14666">
            <w:pPr>
              <w:spacing w:before="20" w:after="20"/>
              <w:rPr>
                <w:rFonts w:ascii="Merriweather" w:hAnsi="Merriweather"/>
                <w:b/>
                <w:sz w:val="20"/>
              </w:rPr>
            </w:pPr>
            <w:r>
              <w:rPr>
                <w:rFonts w:ascii="Merriweather" w:hAnsi="Merriweather"/>
                <w:b/>
                <w:sz w:val="20"/>
              </w:rPr>
              <w:t>4</w:t>
            </w:r>
          </w:p>
        </w:tc>
      </w:tr>
      <w:tr w:rsidR="005F44CA" w:rsidRPr="00CF5812" w14:paraId="2F8B4ECD" w14:textId="77777777" w:rsidTr="00A14666">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4BA3B36E" w:rsidR="005F44CA" w:rsidRPr="00CF5812" w:rsidRDefault="00631040" w:rsidP="00A14666">
            <w:pPr>
              <w:spacing w:before="20" w:after="20"/>
              <w:rPr>
                <w:rFonts w:ascii="Merriweather" w:hAnsi="Merriweather"/>
                <w:sz w:val="20"/>
              </w:rPr>
            </w:pPr>
            <w:r w:rsidRPr="00631040">
              <w:rPr>
                <w:rFonts w:ascii="Merriweather" w:hAnsi="Merriweather"/>
                <w:sz w:val="20"/>
              </w:rPr>
              <w:t>Undergraduate program in English</w:t>
            </w:r>
          </w:p>
        </w:tc>
      </w:tr>
      <w:tr w:rsidR="005F44CA" w:rsidRPr="00CF5812" w14:paraId="28B476B2" w14:textId="77777777" w:rsidTr="00A14666">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51CAF436"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Content>
                <w:r w:rsidR="0058344B">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A14666">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2B1F7718"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58344B">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A14666">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40B3D754"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Content>
                <w:r w:rsidR="0058344B">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3568796C"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Content>
                <w:r w:rsidR="0058344B">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A14666">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19AA4375"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58344B">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4CF24C5E"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1"/>
                  <w14:checkedState w14:val="2612" w14:font="MS Gothic"/>
                  <w14:uncheckedState w14:val="2610" w14:font="MS Gothic"/>
                </w14:checkbox>
              </w:sdtPr>
              <w:sdtContent>
                <w:r w:rsidR="0058344B">
                  <w:rPr>
                    <w:rFonts w:ascii="MS Gothic" w:eastAsia="MS Gothic" w:hAnsi="MS Gothic" w:cs="MS Mincho"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576AF97C" w14:textId="7402F840"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1"/>
                  <w14:checkedState w14:val="2612" w14:font="MS Gothic"/>
                  <w14:uncheckedState w14:val="2610" w14:font="MS Gothic"/>
                </w14:checkbox>
              </w:sdtPr>
              <w:sdtContent>
                <w:r w:rsidR="0058344B">
                  <w:rPr>
                    <w:rFonts w:ascii="MS Gothic" w:eastAsia="MS Gothic" w:hAnsi="MS Gothic" w:cs="MS Mincho" w:hint="eastAsia"/>
                    <w:sz w:val="18"/>
                  </w:rPr>
                  <w:t>☒</w:t>
                </w:r>
              </w:sdtContent>
            </w:sdt>
            <w:r w:rsidR="005F44CA" w:rsidRPr="00CF5812">
              <w:rPr>
                <w:rFonts w:ascii="Merriweather" w:hAnsi="Merriweather"/>
                <w:sz w:val="18"/>
              </w:rPr>
              <w:t xml:space="preserve"> V</w:t>
            </w:r>
          </w:p>
        </w:tc>
      </w:tr>
      <w:tr w:rsidR="005F44CA" w:rsidRPr="00CF5812" w14:paraId="73C853AC" w14:textId="77777777" w:rsidTr="00A14666">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A14666">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1C7A4345"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Content>
                <w:r w:rsidR="0058344B">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7B60786E"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58344B">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A14666">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39710813" w:rsidR="005F44CA" w:rsidRPr="001951FC" w:rsidRDefault="0058344B" w:rsidP="00A14666">
            <w:pPr>
              <w:spacing w:before="20" w:after="20"/>
              <w:jc w:val="center"/>
              <w:rPr>
                <w:rFonts w:ascii="Merriweather" w:hAnsi="Merriweather"/>
                <w:b/>
                <w:sz w:val="16"/>
                <w:szCs w:val="20"/>
              </w:rPr>
            </w:pPr>
            <w:r>
              <w:rPr>
                <w:rFonts w:ascii="Merriweather" w:hAnsi="Merriweather"/>
                <w:b/>
                <w:sz w:val="16"/>
                <w:szCs w:val="20"/>
              </w:rPr>
              <w:t>15</w:t>
            </w: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46A5D714" w:rsidR="005F44CA" w:rsidRPr="001951FC" w:rsidRDefault="0058344B" w:rsidP="00A14666">
            <w:pPr>
              <w:spacing w:before="20" w:after="20"/>
              <w:jc w:val="center"/>
              <w:rPr>
                <w:rFonts w:ascii="Merriweather" w:hAnsi="Merriweather"/>
                <w:b/>
                <w:sz w:val="16"/>
                <w:szCs w:val="20"/>
              </w:rPr>
            </w:pPr>
            <w:r>
              <w:rPr>
                <w:rFonts w:ascii="Merriweather" w:hAnsi="Merriweather"/>
                <w:b/>
                <w:sz w:val="16"/>
                <w:szCs w:val="20"/>
              </w:rPr>
              <w:t>30</w:t>
            </w: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4F1BC24"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58344B">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370408">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5E6E4AEE" w:rsidR="005F44CA" w:rsidRPr="00CF5812" w:rsidRDefault="0058344B" w:rsidP="00A14666">
            <w:pPr>
              <w:spacing w:before="20" w:after="20"/>
              <w:rPr>
                <w:rFonts w:ascii="Merriweather" w:hAnsi="Merriweather"/>
                <w:b/>
                <w:sz w:val="18"/>
                <w:szCs w:val="20"/>
              </w:rPr>
            </w:pPr>
            <w:r>
              <w:rPr>
                <w:rFonts w:ascii="Merriweather" w:hAnsi="Merriweather"/>
                <w:b/>
                <w:sz w:val="18"/>
                <w:szCs w:val="20"/>
              </w:rPr>
              <w:t>Mondays at 2Pm</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1656FEFA" w:rsidR="005F44CA" w:rsidRPr="00CF5812" w:rsidRDefault="0058344B"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7D7F880F" w14:textId="77777777" w:rsidTr="00370408">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363A6EC8" w:rsidR="005F44CA" w:rsidRPr="00CF5812" w:rsidRDefault="0058344B" w:rsidP="00A14666">
            <w:pPr>
              <w:spacing w:before="20" w:after="20"/>
              <w:rPr>
                <w:rFonts w:ascii="Merriweather" w:hAnsi="Merriweather"/>
                <w:b/>
                <w:sz w:val="18"/>
                <w:szCs w:val="20"/>
              </w:rPr>
            </w:pPr>
            <w:r>
              <w:rPr>
                <w:rFonts w:ascii="Merriweather" w:hAnsi="Merriweather"/>
                <w:b/>
                <w:sz w:val="18"/>
                <w:szCs w:val="20"/>
              </w:rPr>
              <w:t>7.10.2024.</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5E0C0306" w:rsidR="005F44CA" w:rsidRPr="00CF5812" w:rsidRDefault="0058344B" w:rsidP="00A14666">
            <w:pPr>
              <w:tabs>
                <w:tab w:val="left" w:pos="1218"/>
              </w:tabs>
              <w:spacing w:before="20" w:after="20"/>
              <w:rPr>
                <w:rFonts w:ascii="Merriweather" w:hAnsi="Merriweather"/>
                <w:sz w:val="18"/>
                <w:szCs w:val="20"/>
              </w:rPr>
            </w:pPr>
            <w:r>
              <w:rPr>
                <w:rFonts w:ascii="Merriweather" w:hAnsi="Merriweather"/>
                <w:sz w:val="18"/>
                <w:szCs w:val="20"/>
              </w:rPr>
              <w:t>17.1.2025.</w:t>
            </w:r>
          </w:p>
        </w:tc>
      </w:tr>
      <w:tr w:rsidR="005F44CA" w:rsidRPr="00CF5812" w14:paraId="7C965793" w14:textId="77777777" w:rsidTr="00A14666">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00A0AB72" w:rsidR="005F44CA" w:rsidRPr="00CF5812" w:rsidRDefault="0058344B" w:rsidP="00A14666">
            <w:pPr>
              <w:tabs>
                <w:tab w:val="left" w:pos="1218"/>
              </w:tabs>
              <w:spacing w:before="20" w:after="20"/>
              <w:rPr>
                <w:rFonts w:ascii="Merriweather" w:hAnsi="Merriweather"/>
                <w:sz w:val="18"/>
              </w:rPr>
            </w:pPr>
            <w:r w:rsidRPr="0058344B">
              <w:rPr>
                <w:rFonts w:ascii="Merriweather" w:hAnsi="Merriweather"/>
                <w:sz w:val="18"/>
              </w:rPr>
              <w:t>Students should be enrolled in 3rd or 5th semester</w:t>
            </w:r>
          </w:p>
        </w:tc>
      </w:tr>
      <w:tr w:rsidR="005F44CA" w:rsidRPr="00CF5812" w14:paraId="63386589" w14:textId="77777777" w:rsidTr="00A14666">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A14666">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08D279DB" w:rsidR="005F44CA" w:rsidRPr="00CF5812" w:rsidRDefault="0058344B" w:rsidP="00A14666">
            <w:pPr>
              <w:tabs>
                <w:tab w:val="left" w:pos="1218"/>
              </w:tabs>
              <w:spacing w:before="20" w:after="20"/>
              <w:rPr>
                <w:rFonts w:ascii="Merriweather" w:hAnsi="Merriweather"/>
                <w:sz w:val="18"/>
              </w:rPr>
            </w:pPr>
            <w:r w:rsidRPr="0058344B">
              <w:rPr>
                <w:rFonts w:ascii="Merriweather" w:hAnsi="Merriweather"/>
                <w:sz w:val="18"/>
              </w:rPr>
              <w:t>Zlatko Bukač, PhD, Assistant professor</w:t>
            </w:r>
          </w:p>
        </w:tc>
      </w:tr>
      <w:tr w:rsidR="005F44CA" w:rsidRPr="00CF5812" w14:paraId="63B0DA0F" w14:textId="77777777" w:rsidTr="003D36C1">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79BA2AE3" w:rsidR="005F44CA" w:rsidRPr="00CF5812" w:rsidRDefault="0058344B" w:rsidP="00A14666">
            <w:pPr>
              <w:tabs>
                <w:tab w:val="left" w:pos="1218"/>
              </w:tabs>
              <w:spacing w:before="20" w:after="20"/>
              <w:rPr>
                <w:rFonts w:ascii="Merriweather" w:hAnsi="Merriweather"/>
                <w:sz w:val="18"/>
              </w:rPr>
            </w:pPr>
            <w:r w:rsidRPr="0058344B">
              <w:rPr>
                <w:rFonts w:ascii="Merriweather" w:hAnsi="Merriweather"/>
                <w:sz w:val="18"/>
              </w:rPr>
              <w:t>zbukac@unizd.hr</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6478A1FD" w:rsidR="005F44CA" w:rsidRPr="00CF5812" w:rsidRDefault="00631040" w:rsidP="00A14666">
            <w:pPr>
              <w:tabs>
                <w:tab w:val="left" w:pos="1218"/>
              </w:tabs>
              <w:spacing w:before="20" w:after="20"/>
              <w:rPr>
                <w:rFonts w:ascii="Merriweather" w:hAnsi="Merriweather"/>
                <w:sz w:val="18"/>
              </w:rPr>
            </w:pPr>
            <w:r>
              <w:rPr>
                <w:rFonts w:ascii="Merriweather" w:hAnsi="Merriweather"/>
                <w:sz w:val="18"/>
              </w:rPr>
              <w:t>Friday 11-12</w:t>
            </w:r>
          </w:p>
        </w:tc>
      </w:tr>
      <w:tr w:rsidR="005F44CA" w:rsidRPr="00CF5812" w14:paraId="68F5C625" w14:textId="77777777" w:rsidTr="00A14666">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148D4C9" w14:textId="77777777" w:rsidTr="003D36C1">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8B87127" w14:textId="77777777" w:rsidTr="00A14666">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3D36C1">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694E2A4" w14:textId="77777777" w:rsidTr="00A14666">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3D36C1">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A14666">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A14666">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A14666">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A14666">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7E8E52BE"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The ability to analyse and interpret visual texts of</w:t>
            </w:r>
          </w:p>
          <w:p w14:paraId="350949AC"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different media</w:t>
            </w:r>
          </w:p>
          <w:p w14:paraId="405C0EB2"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 The ability to use basic theories and concepts of</w:t>
            </w:r>
          </w:p>
          <w:p w14:paraId="26AC99E2"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lastRenderedPageBreak/>
              <w:t>cultural theory and literary theory</w:t>
            </w:r>
          </w:p>
          <w:p w14:paraId="46983710"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 The ability to critically approach and analyse</w:t>
            </w:r>
          </w:p>
          <w:p w14:paraId="588530FC"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different aspects of popular culture</w:t>
            </w:r>
          </w:p>
          <w:p w14:paraId="08B51B07"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 The ability to compare and use relevant theoretical</w:t>
            </w:r>
          </w:p>
          <w:p w14:paraId="26DA891A"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approaches to the different popular culture phenomenon</w:t>
            </w:r>
          </w:p>
          <w:p w14:paraId="28CA6EB5"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 The ability to share, cooperate and discuss ideas with</w:t>
            </w:r>
          </w:p>
          <w:p w14:paraId="6E72EB98" w14:textId="7905DB6F" w:rsidR="005F44CA" w:rsidRPr="00CF5812" w:rsidRDefault="0058344B" w:rsidP="0058344B">
            <w:pPr>
              <w:tabs>
                <w:tab w:val="left" w:pos="1218"/>
              </w:tabs>
              <w:spacing w:before="20" w:after="20"/>
              <w:rPr>
                <w:rFonts w:ascii="Merriweather" w:hAnsi="Merriweather"/>
                <w:sz w:val="18"/>
              </w:rPr>
            </w:pPr>
            <w:r w:rsidRPr="0058344B">
              <w:rPr>
                <w:rFonts w:ascii="Merriweather" w:hAnsi="Merriweather"/>
                <w:sz w:val="18"/>
              </w:rPr>
              <w:t>peers</w:t>
            </w:r>
          </w:p>
        </w:tc>
      </w:tr>
      <w:tr w:rsidR="005F44CA" w:rsidRPr="00CF5812" w14:paraId="08DACC49" w14:textId="77777777" w:rsidTr="00A14666">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1791B216"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After they have completed the course students should:</w:t>
            </w:r>
          </w:p>
          <w:p w14:paraId="4B69B814"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 Identify and describe relevant ideas and concepts</w:t>
            </w:r>
          </w:p>
          <w:p w14:paraId="31C7B90C"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 Connect different approaches and sources of</w:t>
            </w:r>
          </w:p>
          <w:p w14:paraId="5612DCC5"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knowledge through an interdisciplinary approach</w:t>
            </w:r>
          </w:p>
          <w:p w14:paraId="2CAC627C" w14:textId="77777777" w:rsidR="0058344B" w:rsidRPr="0058344B" w:rsidRDefault="0058344B" w:rsidP="0058344B">
            <w:pPr>
              <w:tabs>
                <w:tab w:val="left" w:pos="1218"/>
              </w:tabs>
              <w:spacing w:before="20" w:after="20"/>
              <w:rPr>
                <w:rFonts w:ascii="Merriweather" w:hAnsi="Merriweather"/>
                <w:sz w:val="18"/>
              </w:rPr>
            </w:pPr>
            <w:r w:rsidRPr="0058344B">
              <w:rPr>
                <w:rFonts w:ascii="Merriweather" w:hAnsi="Merriweather"/>
                <w:sz w:val="18"/>
              </w:rPr>
              <w:t>• Apply a critical and self-critical approach in</w:t>
            </w:r>
          </w:p>
          <w:p w14:paraId="50EF569E" w14:textId="6C4AFE9E" w:rsidR="005F44CA" w:rsidRPr="00CF5812" w:rsidRDefault="0058344B" w:rsidP="0058344B">
            <w:pPr>
              <w:tabs>
                <w:tab w:val="left" w:pos="1218"/>
              </w:tabs>
              <w:spacing w:before="20" w:after="20"/>
              <w:rPr>
                <w:rFonts w:ascii="Merriweather" w:hAnsi="Merriweather"/>
                <w:sz w:val="18"/>
              </w:rPr>
            </w:pPr>
            <w:r w:rsidRPr="0058344B">
              <w:rPr>
                <w:rFonts w:ascii="Merriweather" w:hAnsi="Merriweather"/>
                <w:sz w:val="18"/>
              </w:rPr>
              <w:t>argumentation</w:t>
            </w:r>
          </w:p>
        </w:tc>
      </w:tr>
      <w:tr w:rsidR="005F44CA" w:rsidRPr="00CF5812" w14:paraId="2495547E" w14:textId="77777777" w:rsidTr="00A14666">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A14666">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4EFC7328"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58344B">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77777777"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60D458C5"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Content>
                <w:r w:rsidR="0058344B">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A14666">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723D0D5C"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Content>
                <w:r w:rsidR="0058344B">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A14666">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3A907CD2"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58344B">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37C55BA3"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Content>
                <w:r w:rsidR="0058344B">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A14666">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77777777" w:rsidR="005F44CA" w:rsidRPr="00CF5812" w:rsidRDefault="005F44CA" w:rsidP="00A14666">
            <w:pPr>
              <w:tabs>
                <w:tab w:val="left" w:pos="1218"/>
              </w:tabs>
              <w:spacing w:before="20" w:after="20"/>
              <w:rPr>
                <w:rFonts w:ascii="Merriweather" w:eastAsia="MS Gothic" w:hAnsi="Merriweather"/>
                <w:sz w:val="18"/>
              </w:rPr>
            </w:pPr>
          </w:p>
        </w:tc>
      </w:tr>
      <w:tr w:rsidR="005F44CA" w:rsidRPr="00CF5812" w14:paraId="65E8786F" w14:textId="77777777" w:rsidTr="00A14666">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09F0D360"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4B6725">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7FF8188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4B6725">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A14666">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4EE12D51" w:rsidR="005F44CA" w:rsidRPr="00CF5812" w:rsidRDefault="00000000" w:rsidP="00A14666">
            <w:pPr>
              <w:tabs>
                <w:tab w:val="left" w:pos="1218"/>
              </w:tabs>
              <w:spacing w:before="20" w:after="20"/>
              <w:jc w:val="center"/>
              <w:rPr>
                <w:rFonts w:ascii="Merriweather" w:hAnsi="Merriweather"/>
                <w:sz w:val="18"/>
              </w:rPr>
            </w:pPr>
            <w:hyperlink r:id="rId7" w:history="1">
              <w:r w:rsidR="00AD2246" w:rsidRPr="000B51C0">
                <w:rPr>
                  <w:rStyle w:val="Hyperlink"/>
                  <w:rFonts w:ascii="Merriweather" w:hAnsi="Merriweather"/>
                  <w:sz w:val="18"/>
                </w:rPr>
                <w:t>https://anglistika.unizd.hr/ispitni-rokovi</w:t>
              </w:r>
            </w:hyperlink>
            <w:r w:rsidR="00AD2246">
              <w:rPr>
                <w:rFonts w:ascii="Merriweather" w:hAnsi="Merriweather"/>
                <w:sz w:val="18"/>
              </w:rPr>
              <w:t xml:space="preserve"> </w:t>
            </w:r>
          </w:p>
        </w:tc>
        <w:tc>
          <w:tcPr>
            <w:tcW w:w="2350" w:type="dxa"/>
            <w:gridSpan w:val="7"/>
            <w:vAlign w:val="center"/>
          </w:tcPr>
          <w:p w14:paraId="7232308D" w14:textId="6BD1F198"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0A7D80B8" w14:textId="148BD643" w:rsidR="005F44CA" w:rsidRPr="00CF5812" w:rsidRDefault="00000000" w:rsidP="00A14666">
            <w:pPr>
              <w:tabs>
                <w:tab w:val="left" w:pos="1218"/>
              </w:tabs>
              <w:spacing w:before="20" w:after="20"/>
              <w:jc w:val="center"/>
              <w:rPr>
                <w:rFonts w:ascii="Merriweather" w:hAnsi="Merriweather"/>
                <w:sz w:val="18"/>
              </w:rPr>
            </w:pPr>
            <w:hyperlink r:id="rId8" w:history="1">
              <w:r w:rsidR="00AD2246" w:rsidRPr="000B51C0">
                <w:rPr>
                  <w:rStyle w:val="Hyperlink"/>
                  <w:rFonts w:ascii="Merriweather" w:hAnsi="Merriweather"/>
                  <w:sz w:val="18"/>
                </w:rPr>
                <w:t>https://anglistika.unizd.hr/ispitni-rokovi</w:t>
              </w:r>
            </w:hyperlink>
            <w:r w:rsidR="00AD2246">
              <w:rPr>
                <w:rFonts w:ascii="Merriweather" w:hAnsi="Merriweather"/>
                <w:sz w:val="18"/>
              </w:rPr>
              <w:t xml:space="preserve"> </w:t>
            </w:r>
          </w:p>
        </w:tc>
      </w:tr>
      <w:tr w:rsidR="005F44CA" w:rsidRPr="00CF5812" w14:paraId="0C5F4867" w14:textId="77777777" w:rsidTr="00A14666">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51FB1FF7" w14:textId="77777777" w:rsidR="0058344B" w:rsidRPr="0058344B" w:rsidRDefault="0058344B" w:rsidP="0058344B">
            <w:pPr>
              <w:tabs>
                <w:tab w:val="left" w:pos="1218"/>
              </w:tabs>
              <w:spacing w:before="20" w:after="20"/>
              <w:rPr>
                <w:rFonts w:ascii="Merriweather" w:eastAsia="MS Gothic" w:hAnsi="Merriweather"/>
                <w:sz w:val="18"/>
              </w:rPr>
            </w:pPr>
            <w:r w:rsidRPr="0058344B">
              <w:rPr>
                <w:rFonts w:ascii="Merriweather" w:eastAsia="MS Gothic" w:hAnsi="Merriweather"/>
                <w:sz w:val="18"/>
              </w:rPr>
              <w:t>By moving beyond the perception of popular culture as mere and simple</w:t>
            </w:r>
          </w:p>
          <w:p w14:paraId="2A061568" w14:textId="77777777" w:rsidR="0058344B" w:rsidRPr="0058344B" w:rsidRDefault="0058344B" w:rsidP="0058344B">
            <w:pPr>
              <w:tabs>
                <w:tab w:val="left" w:pos="1218"/>
              </w:tabs>
              <w:spacing w:before="20" w:after="20"/>
              <w:rPr>
                <w:rFonts w:ascii="Merriweather" w:eastAsia="MS Gothic" w:hAnsi="Merriweather"/>
                <w:sz w:val="18"/>
              </w:rPr>
            </w:pPr>
            <w:r w:rsidRPr="0058344B">
              <w:rPr>
                <w:rFonts w:ascii="Merriweather" w:eastAsia="MS Gothic" w:hAnsi="Merriweather"/>
                <w:sz w:val="18"/>
              </w:rPr>
              <w:t>entertainment, this course offers an introduction to a series of analytical approaches</w:t>
            </w:r>
          </w:p>
          <w:p w14:paraId="467005FB" w14:textId="77777777" w:rsidR="0058344B" w:rsidRPr="0058344B" w:rsidRDefault="0058344B" w:rsidP="0058344B">
            <w:pPr>
              <w:tabs>
                <w:tab w:val="left" w:pos="1218"/>
              </w:tabs>
              <w:spacing w:before="20" w:after="20"/>
              <w:rPr>
                <w:rFonts w:ascii="Merriweather" w:eastAsia="MS Gothic" w:hAnsi="Merriweather"/>
                <w:sz w:val="18"/>
              </w:rPr>
            </w:pPr>
            <w:r w:rsidRPr="0058344B">
              <w:rPr>
                <w:rFonts w:ascii="Merriweather" w:eastAsia="MS Gothic" w:hAnsi="Merriweather"/>
                <w:sz w:val="18"/>
              </w:rPr>
              <w:t>(within cultural theory) understanding of which contributes to evaluating the</w:t>
            </w:r>
          </w:p>
          <w:p w14:paraId="52A247CC" w14:textId="77777777" w:rsidR="0058344B" w:rsidRPr="0058344B" w:rsidRDefault="0058344B" w:rsidP="0058344B">
            <w:pPr>
              <w:tabs>
                <w:tab w:val="left" w:pos="1218"/>
              </w:tabs>
              <w:spacing w:before="20" w:after="20"/>
              <w:rPr>
                <w:rFonts w:ascii="Merriweather" w:eastAsia="MS Gothic" w:hAnsi="Merriweather"/>
                <w:sz w:val="18"/>
              </w:rPr>
            </w:pPr>
            <w:r w:rsidRPr="0058344B">
              <w:rPr>
                <w:rFonts w:ascii="Merriweather" w:eastAsia="MS Gothic" w:hAnsi="Merriweather"/>
                <w:sz w:val="18"/>
              </w:rPr>
              <w:t>complexity of specific social and cultural phenomena. By analysing various popular</w:t>
            </w:r>
          </w:p>
          <w:p w14:paraId="36A9403E" w14:textId="77777777" w:rsidR="0058344B" w:rsidRPr="0058344B" w:rsidRDefault="0058344B" w:rsidP="0058344B">
            <w:pPr>
              <w:tabs>
                <w:tab w:val="left" w:pos="1218"/>
              </w:tabs>
              <w:spacing w:before="20" w:after="20"/>
              <w:rPr>
                <w:rFonts w:ascii="Merriweather" w:eastAsia="MS Gothic" w:hAnsi="Merriweather"/>
                <w:sz w:val="18"/>
              </w:rPr>
            </w:pPr>
            <w:r w:rsidRPr="0058344B">
              <w:rPr>
                <w:rFonts w:ascii="Merriweather" w:eastAsia="MS Gothic" w:hAnsi="Merriweather"/>
                <w:sz w:val="18"/>
              </w:rPr>
              <w:t>culture examples, this course aims to research and answer questions such as ‘’what is</w:t>
            </w:r>
          </w:p>
          <w:p w14:paraId="161249EA" w14:textId="77777777" w:rsidR="0058344B" w:rsidRPr="0058344B" w:rsidRDefault="0058344B" w:rsidP="0058344B">
            <w:pPr>
              <w:tabs>
                <w:tab w:val="left" w:pos="1218"/>
              </w:tabs>
              <w:spacing w:before="20" w:after="20"/>
              <w:rPr>
                <w:rFonts w:ascii="Merriweather" w:eastAsia="MS Gothic" w:hAnsi="Merriweather"/>
                <w:sz w:val="18"/>
              </w:rPr>
            </w:pPr>
            <w:r w:rsidRPr="0058344B">
              <w:rPr>
                <w:rFonts w:ascii="Merriweather" w:eastAsia="MS Gothic" w:hAnsi="Merriweather"/>
                <w:sz w:val="18"/>
              </w:rPr>
              <w:t>popular culture’’, ‘’what is the difference between popular and high culture’’ and</w:t>
            </w:r>
          </w:p>
          <w:p w14:paraId="56AA631C" w14:textId="77777777" w:rsidR="0058344B" w:rsidRPr="0058344B" w:rsidRDefault="0058344B" w:rsidP="0058344B">
            <w:pPr>
              <w:tabs>
                <w:tab w:val="left" w:pos="1218"/>
              </w:tabs>
              <w:spacing w:before="20" w:after="20"/>
              <w:rPr>
                <w:rFonts w:ascii="Merriweather" w:eastAsia="MS Gothic" w:hAnsi="Merriweather"/>
                <w:sz w:val="18"/>
              </w:rPr>
            </w:pPr>
            <w:r w:rsidRPr="0058344B">
              <w:rPr>
                <w:rFonts w:ascii="Merriweather" w:eastAsia="MS Gothic" w:hAnsi="Merriweather"/>
                <w:sz w:val="18"/>
              </w:rPr>
              <w:t>‘’how is popular culture consumed’’. With the overview of specific cultural theories,</w:t>
            </w:r>
          </w:p>
          <w:p w14:paraId="61A8FF7D" w14:textId="77777777" w:rsidR="0058344B" w:rsidRPr="0058344B" w:rsidRDefault="0058344B" w:rsidP="0058344B">
            <w:pPr>
              <w:tabs>
                <w:tab w:val="left" w:pos="1218"/>
              </w:tabs>
              <w:spacing w:before="20" w:after="20"/>
              <w:rPr>
                <w:rFonts w:ascii="Merriweather" w:eastAsia="MS Gothic" w:hAnsi="Merriweather"/>
                <w:sz w:val="18"/>
              </w:rPr>
            </w:pPr>
            <w:r w:rsidRPr="0058344B">
              <w:rPr>
                <w:rFonts w:ascii="Merriweather" w:eastAsia="MS Gothic" w:hAnsi="Merriweather"/>
                <w:sz w:val="18"/>
              </w:rPr>
              <w:t>this course offers an analysis of various media and genres within the field of popular</w:t>
            </w:r>
          </w:p>
          <w:p w14:paraId="3D9B5D83" w14:textId="2B5E41D7" w:rsidR="005F44CA" w:rsidRPr="00CF5812" w:rsidRDefault="0058344B" w:rsidP="0058344B">
            <w:pPr>
              <w:tabs>
                <w:tab w:val="left" w:pos="1218"/>
              </w:tabs>
              <w:spacing w:before="20" w:after="20"/>
              <w:rPr>
                <w:rFonts w:ascii="Merriweather" w:eastAsia="MS Gothic" w:hAnsi="Merriweather"/>
                <w:sz w:val="18"/>
              </w:rPr>
            </w:pPr>
            <w:r w:rsidRPr="0058344B">
              <w:rPr>
                <w:rFonts w:ascii="Merriweather" w:eastAsia="MS Gothic" w:hAnsi="Merriweather"/>
                <w:sz w:val="18"/>
              </w:rPr>
              <w:t>culture studies.</w:t>
            </w:r>
          </w:p>
        </w:tc>
      </w:tr>
      <w:tr w:rsidR="005F44CA" w:rsidRPr="00CF5812" w14:paraId="598AB63D" w14:textId="77777777" w:rsidTr="00A14666">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34CCAD0A" w14:textId="77777777" w:rsidR="00631040" w:rsidRPr="00631040" w:rsidRDefault="005F44CA"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 xml:space="preserve"> </w:t>
            </w:r>
            <w:r w:rsidR="00631040" w:rsidRPr="00631040">
              <w:rPr>
                <w:rFonts w:ascii="Merriweather" w:eastAsia="MS Gothic" w:hAnsi="Merriweather"/>
                <w:sz w:val="18"/>
              </w:rPr>
              <w:t>Lectures:</w:t>
            </w:r>
          </w:p>
          <w:p w14:paraId="2B172955"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 Introduction to the Course</w:t>
            </w:r>
          </w:p>
          <w:p w14:paraId="32996D68"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2. Defining and Reading Popular Culture</w:t>
            </w:r>
          </w:p>
          <w:p w14:paraId="43070C38"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3. Marxism and Frankfurt School / Popular Culture as an Area of Hegemony</w:t>
            </w:r>
          </w:p>
          <w:p w14:paraId="006C873B"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4. Comic Book Studies</w:t>
            </w:r>
          </w:p>
          <w:p w14:paraId="5E8C8F77"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5. Discourse</w:t>
            </w:r>
          </w:p>
          <w:p w14:paraId="5168A870"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6. Gender and Popular Culture</w:t>
            </w:r>
          </w:p>
          <w:p w14:paraId="3712BEAF"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7. Midterm</w:t>
            </w:r>
          </w:p>
          <w:p w14:paraId="652A0BED"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8. Race and Popular Culture</w:t>
            </w:r>
          </w:p>
          <w:p w14:paraId="19186076"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9. Postmodernism and Popular Culture</w:t>
            </w:r>
          </w:p>
          <w:p w14:paraId="57394EC8"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10. Superhero Comic books and theory of citizenship</w:t>
            </w:r>
          </w:p>
          <w:p w14:paraId="4C90262C"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11. Nostalgia and Popular Culture</w:t>
            </w:r>
          </w:p>
          <w:p w14:paraId="511545D1"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12. Video Game Studies</w:t>
            </w:r>
          </w:p>
          <w:p w14:paraId="382448FB"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13. Folklore and Popular Culture</w:t>
            </w:r>
          </w:p>
          <w:p w14:paraId="631087CB"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14. Endterm</w:t>
            </w:r>
          </w:p>
          <w:p w14:paraId="1D45E7DD" w14:textId="77777777" w:rsidR="005F44CA"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15. Evaluation of the course, closing remarks</w:t>
            </w:r>
          </w:p>
          <w:p w14:paraId="38C69090" w14:textId="77777777" w:rsidR="00631040" w:rsidRPr="00631040" w:rsidRDefault="00631040" w:rsidP="00631040">
            <w:pPr>
              <w:tabs>
                <w:tab w:val="left" w:pos="1218"/>
              </w:tabs>
              <w:spacing w:before="20" w:after="20"/>
              <w:rPr>
                <w:rFonts w:ascii="Merriweather" w:eastAsia="MS Gothic" w:hAnsi="Merriweather"/>
                <w:sz w:val="18"/>
              </w:rPr>
            </w:pPr>
          </w:p>
          <w:p w14:paraId="76DBBA3C"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Seminars:</w:t>
            </w:r>
          </w:p>
          <w:p w14:paraId="668498FD"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2. Popular Culture as the Other of High Culture</w:t>
            </w:r>
          </w:p>
          <w:p w14:paraId="07EE123B"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lastRenderedPageBreak/>
              <w:t>3. Standardization in Popular Culture</w:t>
            </w:r>
          </w:p>
          <w:p w14:paraId="11500DD3"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4. Hegemony</w:t>
            </w:r>
          </w:p>
          <w:p w14:paraId="472F232E"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5. Analysing Comic-Books</w:t>
            </w:r>
          </w:p>
          <w:p w14:paraId="76657925"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6. Popular Movies that Teach</w:t>
            </w:r>
          </w:p>
          <w:p w14:paraId="2DE56DB0"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7. Gender, Sexuality and Toughness</w:t>
            </w:r>
          </w:p>
          <w:p w14:paraId="55ADCC7B"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8. Midterm</w:t>
            </w:r>
          </w:p>
          <w:p w14:paraId="078A78D5"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9. Race and Superheroes</w:t>
            </w:r>
          </w:p>
          <w:p w14:paraId="664A374D" w14:textId="4771140F"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10. Hyperpostmodernism and transmediality</w:t>
            </w:r>
          </w:p>
          <w:p w14:paraId="48388074"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11. Geopolitical Identity in Popular Culture</w:t>
            </w:r>
          </w:p>
          <w:p w14:paraId="3AA4C92B"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12. Ideology of Mass Culture</w:t>
            </w:r>
          </w:p>
          <w:p w14:paraId="5EC64718"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13. Convergence of Media</w:t>
            </w:r>
          </w:p>
          <w:p w14:paraId="77A240B4"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14. Folklore and Popular Culture</w:t>
            </w:r>
          </w:p>
          <w:p w14:paraId="01E216A0" w14:textId="26992331"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15. Evaluation of the Course</w:t>
            </w:r>
          </w:p>
        </w:tc>
      </w:tr>
      <w:tr w:rsidR="005F44CA" w:rsidRPr="00CF5812" w14:paraId="6BA7DAB2" w14:textId="77777777" w:rsidTr="00A14666">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6690F047"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Stuart Hall, “On Postmodernism and Articulation” p.131-151 (Stuart Hall: Critical</w:t>
            </w:r>
          </w:p>
          <w:p w14:paraId="615EBAD1"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Dialogues in Cultural Studies, David Morley and Kuan-Hsing Chen ur.)Leavy P. &amp;</w:t>
            </w:r>
          </w:p>
          <w:p w14:paraId="0A31DAC4"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Adrienne T.B. Gender and Popular Culture. Sense Publishers. 2014.</w:t>
            </w:r>
          </w:p>
          <w:p w14:paraId="35A247D4"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Scott McCloud - Understanding Comics: The Invisible Art - “Setting the Record</w:t>
            </w:r>
          </w:p>
          <w:p w14:paraId="2DAA5374"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Straight” p. 2-24, “The Vocabulary of Comics” p. 24-59</w:t>
            </w:r>
          </w:p>
          <w:p w14:paraId="7A504EE5"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 xml:space="preserve"> Seminar texts:</w:t>
            </w:r>
          </w:p>
          <w:p w14:paraId="75EFAB83"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(2) Storey, John. “Popular Culture as the “Other” of High Culture” in Storey, John.</w:t>
            </w:r>
          </w:p>
          <w:p w14:paraId="0693B867"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Inventing Popular Culture: From Folklore to Globalization.</w:t>
            </w:r>
          </w:p>
          <w:p w14:paraId="6C160BFA"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(3) Adorno, Theodor W. “On Popular Music” in: Storey, John. Cultural Theory and</w:t>
            </w:r>
          </w:p>
          <w:p w14:paraId="24D65761"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Popular Culture: A Reader. (63-75)</w:t>
            </w:r>
          </w:p>
          <w:p w14:paraId="4DE2EAE5"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(4) Storey, John. “Rockin’ Hegemony: West Coast Rock and Amerika’s War in</w:t>
            </w:r>
          </w:p>
          <w:p w14:paraId="155A380C"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Vietnam” in: Storey, John. Cultural Theory and Popular Culture: A Reader. (88-98)</w:t>
            </w:r>
          </w:p>
          <w:p w14:paraId="4124EA91"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(5) Brown, Jeffrey A. “The Dark Knight - Whiteness, Appropriation, Colonization, and</w:t>
            </w:r>
          </w:p>
          <w:p w14:paraId="40479E15"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Batman in the New 52 Era” in: Susana M. Morris and Kinitra D. Brooks, Unstable Masks:</w:t>
            </w:r>
          </w:p>
          <w:p w14:paraId="16886A91"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Whiteness and American Superhero Comic Books.Ohio State University Press, 2020:242-</w:t>
            </w:r>
          </w:p>
          <w:p w14:paraId="0A6CF57A"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258.</w:t>
            </w:r>
          </w:p>
          <w:p w14:paraId="1111F0A9"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(6) Adam J. Greteman &amp; Kevin J. Burke,“Popular Movies that Teach: How Movies Teach</w:t>
            </w:r>
          </w:p>
          <w:p w14:paraId="784A44BB"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about Schools &amp; Genders” in: Adrienne Trier-Bieniek, Patricia Leavy (eds.) Gender &amp;</w:t>
            </w:r>
          </w:p>
          <w:p w14:paraId="543BA2C2"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Pop Culture.</w:t>
            </w:r>
          </w:p>
          <w:p w14:paraId="0EDFCAD1"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(7) Brown, Jeffrey A. “Gender, Sexuality and Toughness: The Bad Girls of Action Film</w:t>
            </w:r>
          </w:p>
          <w:p w14:paraId="3A745B57"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and Comic Books” in: Dangerous Curves. Action Heroines, Gender, Fetishism, and Popular</w:t>
            </w:r>
          </w:p>
          <w:p w14:paraId="1CE0E0EA"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Culture. (43-63)</w:t>
            </w:r>
          </w:p>
          <w:p w14:paraId="7A212F58"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(9)Nama, Adilifu. “Color them black” in: Superblack: American Pop Culture and Black</w:t>
            </w:r>
          </w:p>
          <w:p w14:paraId="662247F7"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Superheroes. University of Texas Press, 2011. (9-36)</w:t>
            </w:r>
          </w:p>
          <w:p w14:paraId="4C2FB874"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(10) Mollet, T (2019) “Looking Through the Upside Down: Hyperpostmodernism and</w:t>
            </w:r>
          </w:p>
          <w:p w14:paraId="5DC41F4B"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trans-mediality in the Duffer Brothers' Stranger Things series.” Journal of Popular</w:t>
            </w:r>
          </w:p>
          <w:p w14:paraId="47F16254"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Television, 7 (1): 57-77</w:t>
            </w:r>
          </w:p>
          <w:p w14:paraId="12560171"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(11) Dittmer, Jason. “Captain America and Captain Britain: Geopolitical Identity and</w:t>
            </w:r>
          </w:p>
          <w:p w14:paraId="08820620"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“the Special Relationship”” in: Captain America and the Struggle of the Superhero,</w:t>
            </w:r>
          </w:p>
          <w:p w14:paraId="7F31A455"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Robert G. Weiner ed. 2009: 135-147.</w:t>
            </w:r>
          </w:p>
          <w:p w14:paraId="2E7A3F40"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(12) Ang, Ien. “Dallas and the Ideology of Mass Culture” in: Storey, John. Cultural</w:t>
            </w:r>
          </w:p>
          <w:p w14:paraId="22D94328"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Theory and Popular Culture: A Reader. (173-183)</w:t>
            </w:r>
          </w:p>
          <w:p w14:paraId="03F22542"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(13) Perryman, Nei. “Doctor Who and the Convergence of Media” in: Storey, John.</w:t>
            </w:r>
          </w:p>
          <w:p w14:paraId="7B8C12A4"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Cultural Theory and Popular Culture: A Reader. (472-492)</w:t>
            </w:r>
          </w:p>
          <w:p w14:paraId="47B40A39"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(14) Bukač, Zlatko and Katić, Mario. 2023. “A Legend From Before You Were Born”:</w:t>
            </w:r>
          </w:p>
          <w:p w14:paraId="395ACE44" w14:textId="60F9153B" w:rsidR="005F44CA" w:rsidRPr="00CF5812"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Final Fantasy VII, Folklore, and Popular Culture. Games and Culture.</w:t>
            </w:r>
          </w:p>
        </w:tc>
      </w:tr>
      <w:tr w:rsidR="005F44CA" w:rsidRPr="00CF5812" w14:paraId="2D31C680" w14:textId="77777777" w:rsidTr="00A14666">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Additional reading</w:t>
            </w:r>
          </w:p>
        </w:tc>
        <w:tc>
          <w:tcPr>
            <w:tcW w:w="7803" w:type="dxa"/>
            <w:gridSpan w:val="23"/>
            <w:vAlign w:val="center"/>
          </w:tcPr>
          <w:p w14:paraId="5864E4B8"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Berger, John. Ways of Seeing. London: Penguin. 1972, pp.7-34.</w:t>
            </w:r>
          </w:p>
          <w:p w14:paraId="31A75630"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 Hall, Stuart. Representation: Cultural representations and signifying</w:t>
            </w:r>
          </w:p>
          <w:p w14:paraId="7BA24620"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practices. Thousand Oaks, CA: Sage. 1997.</w:t>
            </w:r>
          </w:p>
          <w:p w14:paraId="1B693FE6"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 Said, Edward. Orientalism.</w:t>
            </w:r>
          </w:p>
          <w:p w14:paraId="2FC52137"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 Mills, Sarah. Discourse.</w:t>
            </w:r>
          </w:p>
          <w:p w14:paraId="3897F979"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 Crothers, Lane. Globalization &amp; American Popular Culture. Rowman &amp;</w:t>
            </w:r>
          </w:p>
          <w:p w14:paraId="0EB159B2" w14:textId="77777777" w:rsidR="005F44CA"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Littlefield Publisher, Inc. 2013.</w:t>
            </w:r>
          </w:p>
          <w:p w14:paraId="5BF4EFC0"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Wolfreys, Julian. Critical Keyword in literary and Cultural Theory. Palgrave</w:t>
            </w:r>
          </w:p>
          <w:p w14:paraId="5E9E7BF4"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MacMillan. 2004.</w:t>
            </w:r>
          </w:p>
          <w:p w14:paraId="01062C5E"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 Guins, Raiford &amp; Omarya Cruz. Popular Culture: A Reader. Sage Publications.</w:t>
            </w:r>
          </w:p>
          <w:p w14:paraId="64E0B4C3"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2015.</w:t>
            </w:r>
          </w:p>
          <w:p w14:paraId="72AB3589" w14:textId="1B8399E6" w:rsidR="00631040" w:rsidRPr="00CF5812"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 Jim Cullen. Popular culture in American History. Wiley-Blackwell. 2013</w:t>
            </w:r>
          </w:p>
        </w:tc>
      </w:tr>
      <w:tr w:rsidR="005F44CA" w:rsidRPr="00CF5812" w14:paraId="5E1A2D8D" w14:textId="77777777" w:rsidTr="00A14666">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5E740942"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Raymond Williams – «On High and Popular Culture»</w:t>
            </w:r>
          </w:p>
          <w:p w14:paraId="24941C12"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(http://www.newrepublic.com/book/review/high-and-popular-culture )</w:t>
            </w:r>
          </w:p>
          <w:p w14:paraId="61059203"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John Storey - Cultural Theory and Popular Culture – A reader</w:t>
            </w:r>
          </w:p>
          <w:p w14:paraId="2DBF7520"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Laura Mulvey, “Visual Pleasure &amp; Narrative Cinema”</w:t>
            </w:r>
          </w:p>
          <w:p w14:paraId="2B0446BB" w14:textId="24FD2604" w:rsidR="005F44CA" w:rsidRPr="00CF5812"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(http://terpconnect.umd.edu/~mquillig/20050131mulvey.pdf )</w:t>
            </w:r>
          </w:p>
        </w:tc>
      </w:tr>
      <w:tr w:rsidR="005F44CA" w:rsidRPr="00CF5812" w14:paraId="12AEB6AE" w14:textId="77777777" w:rsidTr="00A14666">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A14666">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A14666">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36201FF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1"/>
                  <w14:checkedState w14:val="2612" w14:font="MS Gothic"/>
                  <w14:uncheckedState w14:val="2610" w14:font="MS Gothic"/>
                </w14:checkbox>
              </w:sdtPr>
              <w:sdtContent>
                <w:r w:rsidR="00631040">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38158AA3"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1"/>
                  <w14:checkedState w14:val="2612" w14:font="MS Gothic"/>
                  <w14:uncheckedState w14:val="2610" w14:font="MS Gothic"/>
                </w14:checkbox>
              </w:sdtPr>
              <w:sdtContent>
                <w:r w:rsidR="00631040">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A14666">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B01D276"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The final grade is primarily determined by the scores on both the midterm and endterm exams. Students have the option to pass one of these exams and use its grade as</w:t>
            </w:r>
          </w:p>
          <w:p w14:paraId="7FF3C91D"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their final score. In such cases, they will only need to undergo an oral examination for</w:t>
            </w:r>
          </w:p>
          <w:p w14:paraId="46774BFB"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the test they did not pass. If students pass both exams and are satisfied with the final</w:t>
            </w:r>
          </w:p>
          <w:p w14:paraId="69AAAC21"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grade, they do not need to undergo an oral exam. The final course grade is then</w:t>
            </w:r>
          </w:p>
          <w:p w14:paraId="539A66EC"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calculated as an average of the midterm and end-term grades.</w:t>
            </w:r>
          </w:p>
          <w:p w14:paraId="656B4C04"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The oral exam consists of questions based on all topics covered during lectures and</w:t>
            </w:r>
          </w:p>
          <w:p w14:paraId="60501EF3"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seminars.</w:t>
            </w:r>
          </w:p>
          <w:p w14:paraId="7CC046E3" w14:textId="77777777" w:rsidR="00631040" w:rsidRPr="00631040"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Students need to do a seminar presentation to be eligible to pass the course and</w:t>
            </w:r>
          </w:p>
          <w:p w14:paraId="28BCD7E3" w14:textId="776C60E8" w:rsidR="005F44CA" w:rsidRPr="00CF5812" w:rsidRDefault="00631040" w:rsidP="00631040">
            <w:pPr>
              <w:tabs>
                <w:tab w:val="left" w:pos="1218"/>
              </w:tabs>
              <w:spacing w:before="20" w:after="20"/>
              <w:rPr>
                <w:rFonts w:ascii="Merriweather" w:eastAsia="MS Gothic" w:hAnsi="Merriweather"/>
                <w:sz w:val="18"/>
              </w:rPr>
            </w:pPr>
            <w:r w:rsidRPr="00631040">
              <w:rPr>
                <w:rFonts w:ascii="Merriweather" w:eastAsia="MS Gothic" w:hAnsi="Merriweather"/>
                <w:sz w:val="18"/>
              </w:rPr>
              <w:t>attend the final oral exam.</w:t>
            </w:r>
          </w:p>
        </w:tc>
      </w:tr>
      <w:tr w:rsidR="005F44CA" w:rsidRPr="00CF5812" w14:paraId="2253CB18" w14:textId="77777777" w:rsidTr="00A14666">
        <w:tc>
          <w:tcPr>
            <w:tcW w:w="1485" w:type="dxa"/>
            <w:vMerge w:val="restart"/>
            <w:shd w:val="clear" w:color="auto" w:fill="F2F2F2"/>
          </w:tcPr>
          <w:p w14:paraId="3C5E61B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0BD6613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A5BA736" w14:textId="7A488E93" w:rsidR="005F44CA" w:rsidRPr="00CF5812" w:rsidRDefault="00631040" w:rsidP="00A14666">
            <w:pPr>
              <w:tabs>
                <w:tab w:val="left" w:pos="1218"/>
              </w:tabs>
              <w:spacing w:before="20" w:after="20"/>
              <w:jc w:val="center"/>
              <w:rPr>
                <w:rFonts w:ascii="Merriweather" w:hAnsi="Merriweather"/>
                <w:sz w:val="18"/>
              </w:rPr>
            </w:pPr>
            <w:r>
              <w:rPr>
                <w:rFonts w:ascii="Merriweather" w:hAnsi="Merriweather"/>
                <w:sz w:val="18"/>
              </w:rPr>
              <w:t>Up to 60%</w:t>
            </w:r>
          </w:p>
        </w:tc>
        <w:tc>
          <w:tcPr>
            <w:tcW w:w="6165" w:type="dxa"/>
            <w:gridSpan w:val="19"/>
            <w:vAlign w:val="center"/>
          </w:tcPr>
          <w:p w14:paraId="692A999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520CCAE0" w14:textId="77777777" w:rsidTr="00A14666">
        <w:tc>
          <w:tcPr>
            <w:tcW w:w="1485" w:type="dxa"/>
            <w:vMerge/>
            <w:shd w:val="clear" w:color="auto" w:fill="F2F2F2"/>
          </w:tcPr>
          <w:p w14:paraId="03A30DE5"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158CA2F" w14:textId="362680DA" w:rsidR="005F44CA" w:rsidRPr="00CF5812" w:rsidRDefault="00631040" w:rsidP="00A14666">
            <w:pPr>
              <w:tabs>
                <w:tab w:val="left" w:pos="1218"/>
              </w:tabs>
              <w:spacing w:before="20" w:after="20"/>
              <w:jc w:val="center"/>
              <w:rPr>
                <w:rFonts w:ascii="Merriweather" w:hAnsi="Merriweather"/>
                <w:sz w:val="18"/>
              </w:rPr>
            </w:pPr>
            <w:r>
              <w:rPr>
                <w:rFonts w:ascii="Merriweather" w:hAnsi="Merriweather"/>
                <w:sz w:val="18"/>
              </w:rPr>
              <w:t>60-70%</w:t>
            </w:r>
          </w:p>
        </w:tc>
        <w:tc>
          <w:tcPr>
            <w:tcW w:w="6165" w:type="dxa"/>
            <w:gridSpan w:val="19"/>
            <w:vAlign w:val="center"/>
          </w:tcPr>
          <w:p w14:paraId="66512532"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1FF8D7D1" w14:textId="77777777" w:rsidTr="00A14666">
        <w:tc>
          <w:tcPr>
            <w:tcW w:w="1485" w:type="dxa"/>
            <w:vMerge/>
            <w:shd w:val="clear" w:color="auto" w:fill="F2F2F2"/>
          </w:tcPr>
          <w:p w14:paraId="4FCFD9CD"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3E372EC" w14:textId="3957BCD3" w:rsidR="005F44CA" w:rsidRPr="00CF5812" w:rsidRDefault="00631040" w:rsidP="00A14666">
            <w:pPr>
              <w:tabs>
                <w:tab w:val="left" w:pos="1218"/>
              </w:tabs>
              <w:spacing w:before="20" w:after="20"/>
              <w:jc w:val="center"/>
              <w:rPr>
                <w:rFonts w:ascii="Merriweather" w:hAnsi="Merriweather"/>
                <w:sz w:val="18"/>
              </w:rPr>
            </w:pPr>
            <w:r>
              <w:rPr>
                <w:rFonts w:ascii="Merriweather" w:hAnsi="Merriweather"/>
                <w:sz w:val="18"/>
              </w:rPr>
              <w:t>70-80%</w:t>
            </w:r>
          </w:p>
        </w:tc>
        <w:tc>
          <w:tcPr>
            <w:tcW w:w="6165" w:type="dxa"/>
            <w:gridSpan w:val="19"/>
            <w:vAlign w:val="center"/>
          </w:tcPr>
          <w:p w14:paraId="77BCC5B0"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3D069E92" w14:textId="77777777" w:rsidTr="00A14666">
        <w:tc>
          <w:tcPr>
            <w:tcW w:w="1485" w:type="dxa"/>
            <w:vMerge/>
            <w:shd w:val="clear" w:color="auto" w:fill="F2F2F2"/>
          </w:tcPr>
          <w:p w14:paraId="287C2F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F3886F7" w14:textId="5C4D49C9" w:rsidR="005F44CA" w:rsidRPr="00CF5812" w:rsidRDefault="00631040" w:rsidP="00A14666">
            <w:pPr>
              <w:tabs>
                <w:tab w:val="left" w:pos="1218"/>
              </w:tabs>
              <w:spacing w:before="20" w:after="20"/>
              <w:jc w:val="center"/>
              <w:rPr>
                <w:rFonts w:ascii="Merriweather" w:hAnsi="Merriweather"/>
                <w:sz w:val="18"/>
              </w:rPr>
            </w:pPr>
            <w:r>
              <w:rPr>
                <w:rFonts w:ascii="Merriweather" w:hAnsi="Merriweather"/>
                <w:sz w:val="18"/>
              </w:rPr>
              <w:t>80%-90%</w:t>
            </w:r>
          </w:p>
        </w:tc>
        <w:tc>
          <w:tcPr>
            <w:tcW w:w="6165" w:type="dxa"/>
            <w:gridSpan w:val="19"/>
            <w:vAlign w:val="center"/>
          </w:tcPr>
          <w:p w14:paraId="769E96A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6D95B1BA" w14:textId="77777777" w:rsidTr="00A14666">
        <w:tc>
          <w:tcPr>
            <w:tcW w:w="1485" w:type="dxa"/>
            <w:vMerge/>
            <w:shd w:val="clear" w:color="auto" w:fill="F2F2F2"/>
          </w:tcPr>
          <w:p w14:paraId="41FE247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DCA2334" w14:textId="23DBEF1E" w:rsidR="005F44CA" w:rsidRPr="00CF5812" w:rsidRDefault="00631040" w:rsidP="00A14666">
            <w:pPr>
              <w:tabs>
                <w:tab w:val="left" w:pos="1218"/>
              </w:tabs>
              <w:spacing w:before="20" w:after="20"/>
              <w:jc w:val="center"/>
              <w:rPr>
                <w:rFonts w:ascii="Merriweather" w:hAnsi="Merriweather"/>
                <w:sz w:val="18"/>
              </w:rPr>
            </w:pPr>
            <w:r>
              <w:rPr>
                <w:rFonts w:ascii="Merriweather" w:hAnsi="Merriweather"/>
                <w:sz w:val="18"/>
              </w:rPr>
              <w:t>90% and more</w:t>
            </w:r>
          </w:p>
        </w:tc>
        <w:tc>
          <w:tcPr>
            <w:tcW w:w="6165" w:type="dxa"/>
            <w:gridSpan w:val="19"/>
            <w:vAlign w:val="center"/>
          </w:tcPr>
          <w:p w14:paraId="5EB55549"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A14666">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A14666">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xml:space="preserve">, students are expected to “fulfil their responsibilities responsibly and conscientiously. […] Students are obligated to safeguard the reputation and dignity of all members of the university </w:t>
            </w:r>
            <w:r w:rsidRPr="00CF5812">
              <w:rPr>
                <w:rFonts w:ascii="Merriweather" w:eastAsia="MS Gothic" w:hAnsi="Merriweather"/>
                <w:sz w:val="18"/>
              </w:rPr>
              <w:lastRenderedPageBreak/>
              <w:t>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640E6" w14:textId="77777777" w:rsidR="00971B3C" w:rsidRDefault="00971B3C" w:rsidP="009947BA">
      <w:pPr>
        <w:spacing w:before="0" w:after="0"/>
      </w:pPr>
      <w:r>
        <w:separator/>
      </w:r>
    </w:p>
  </w:endnote>
  <w:endnote w:type="continuationSeparator" w:id="0">
    <w:p w14:paraId="1D346992" w14:textId="77777777" w:rsidR="00971B3C" w:rsidRDefault="00971B3C"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F70A5" w14:textId="77777777" w:rsidR="00971B3C" w:rsidRDefault="00971B3C" w:rsidP="009947BA">
      <w:pPr>
        <w:spacing w:before="0" w:after="0"/>
      </w:pPr>
      <w:r>
        <w:separator/>
      </w:r>
    </w:p>
  </w:footnote>
  <w:footnote w:type="continuationSeparator" w:id="0">
    <w:p w14:paraId="2134FCF3" w14:textId="77777777" w:rsidR="00971B3C" w:rsidRDefault="00971B3C"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821A6"/>
    <w:rsid w:val="00197510"/>
    <w:rsid w:val="001A710D"/>
    <w:rsid w:val="001C0985"/>
    <w:rsid w:val="001D7981"/>
    <w:rsid w:val="00211581"/>
    <w:rsid w:val="00217670"/>
    <w:rsid w:val="0022722C"/>
    <w:rsid w:val="0023540C"/>
    <w:rsid w:val="0028545A"/>
    <w:rsid w:val="0028624E"/>
    <w:rsid w:val="002A72C3"/>
    <w:rsid w:val="002B31F4"/>
    <w:rsid w:val="002B4A5E"/>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B6725"/>
    <w:rsid w:val="004E28A9"/>
    <w:rsid w:val="004F5713"/>
    <w:rsid w:val="0050583D"/>
    <w:rsid w:val="00533D12"/>
    <w:rsid w:val="005353ED"/>
    <w:rsid w:val="005514C3"/>
    <w:rsid w:val="00560CCB"/>
    <w:rsid w:val="00562FAC"/>
    <w:rsid w:val="0058344B"/>
    <w:rsid w:val="005A6660"/>
    <w:rsid w:val="005D3518"/>
    <w:rsid w:val="005E1668"/>
    <w:rsid w:val="005F44CA"/>
    <w:rsid w:val="005F6E0B"/>
    <w:rsid w:val="006006C4"/>
    <w:rsid w:val="00611479"/>
    <w:rsid w:val="00616BEE"/>
    <w:rsid w:val="0062328F"/>
    <w:rsid w:val="00631040"/>
    <w:rsid w:val="006330E0"/>
    <w:rsid w:val="00640390"/>
    <w:rsid w:val="006472B3"/>
    <w:rsid w:val="006478F1"/>
    <w:rsid w:val="00684BBC"/>
    <w:rsid w:val="006910BB"/>
    <w:rsid w:val="0069603F"/>
    <w:rsid w:val="006B4920"/>
    <w:rsid w:val="006C6370"/>
    <w:rsid w:val="00700D7A"/>
    <w:rsid w:val="007361E7"/>
    <w:rsid w:val="007368EB"/>
    <w:rsid w:val="0076143F"/>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7580A"/>
    <w:rsid w:val="00891C60"/>
    <w:rsid w:val="008942F0"/>
    <w:rsid w:val="008A3541"/>
    <w:rsid w:val="008C6E72"/>
    <w:rsid w:val="008D45DB"/>
    <w:rsid w:val="008E32EB"/>
    <w:rsid w:val="0090214F"/>
    <w:rsid w:val="009032E1"/>
    <w:rsid w:val="009163E6"/>
    <w:rsid w:val="00931820"/>
    <w:rsid w:val="00970EA3"/>
    <w:rsid w:val="00971B3C"/>
    <w:rsid w:val="009760E8"/>
    <w:rsid w:val="009831B1"/>
    <w:rsid w:val="009947BA"/>
    <w:rsid w:val="00996588"/>
    <w:rsid w:val="00997F41"/>
    <w:rsid w:val="009A0DF8"/>
    <w:rsid w:val="009A284F"/>
    <w:rsid w:val="009C56B1"/>
    <w:rsid w:val="009D5226"/>
    <w:rsid w:val="009E2FD4"/>
    <w:rsid w:val="00A00D2B"/>
    <w:rsid w:val="00A01CE1"/>
    <w:rsid w:val="00A1014E"/>
    <w:rsid w:val="00A428D0"/>
    <w:rsid w:val="00A9132B"/>
    <w:rsid w:val="00AA1A5A"/>
    <w:rsid w:val="00AC358B"/>
    <w:rsid w:val="00AD2246"/>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A5BE1"/>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8395B"/>
    <w:rsid w:val="00D90923"/>
    <w:rsid w:val="00D944DF"/>
    <w:rsid w:val="00DD045E"/>
    <w:rsid w:val="00DD110C"/>
    <w:rsid w:val="00DE6D53"/>
    <w:rsid w:val="00E06E39"/>
    <w:rsid w:val="00E07D73"/>
    <w:rsid w:val="00E17D18"/>
    <w:rsid w:val="00E23BC3"/>
    <w:rsid w:val="00E23DFC"/>
    <w:rsid w:val="00E30E67"/>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AD2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ettings" Target="settings.xml"/><Relationship Id="rId7" Type="http://schemas.openxmlformats.org/officeDocument/2006/relationships/hyperlink" Target="https://anglistika.unizd.hr/ispitni-rokov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Zlatko Bukač</cp:lastModifiedBy>
  <cp:revision>4</cp:revision>
  <cp:lastPrinted>2021-02-12T11:28:00Z</cp:lastPrinted>
  <dcterms:created xsi:type="dcterms:W3CDTF">2024-09-03T10:50:00Z</dcterms:created>
  <dcterms:modified xsi:type="dcterms:W3CDTF">2024-09-27T13:56:00Z</dcterms:modified>
</cp:coreProperties>
</file>